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D4" w:rsidRDefault="009A371B">
      <w:pPr>
        <w:jc w:val="right"/>
      </w:pPr>
      <w:r>
        <w:rPr>
          <w:noProof/>
        </w:rPr>
        <w:drawing>
          <wp:anchor distT="0" distB="0" distL="114300" distR="114300" simplePos="0" relativeHeight="251657216" behindDoc="1" locked="0" layoutInCell="1" allowOverlap="1">
            <wp:simplePos x="0" y="0"/>
            <wp:positionH relativeFrom="column">
              <wp:posOffset>3779520</wp:posOffset>
            </wp:positionH>
            <wp:positionV relativeFrom="paragraph">
              <wp:posOffset>-165735</wp:posOffset>
            </wp:positionV>
            <wp:extent cx="1981200" cy="809625"/>
            <wp:effectExtent l="19050" t="0" r="0" b="0"/>
            <wp:wrapTight wrapText="bothSides">
              <wp:wrapPolygon edited="0">
                <wp:start x="-208" y="0"/>
                <wp:lineTo x="-208" y="21346"/>
                <wp:lineTo x="21600" y="21346"/>
                <wp:lineTo x="21600" y="0"/>
                <wp:lineTo x="-208" y="0"/>
              </wp:wrapPolygon>
            </wp:wrapTight>
            <wp:docPr id="3" name="Bild 21" descr="logo_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logo_bunt"/>
                    <pic:cNvPicPr>
                      <a:picLocks noChangeAspect="1" noChangeArrowheads="1"/>
                    </pic:cNvPicPr>
                  </pic:nvPicPr>
                  <pic:blipFill>
                    <a:blip r:embed="rId7" cstate="print"/>
                    <a:srcRect/>
                    <a:stretch>
                      <a:fillRect/>
                    </a:stretch>
                  </pic:blipFill>
                  <pic:spPr bwMode="auto">
                    <a:xfrm>
                      <a:off x="0" y="0"/>
                      <a:ext cx="1981200" cy="809625"/>
                    </a:xfrm>
                    <a:prstGeom prst="rect">
                      <a:avLst/>
                    </a:prstGeom>
                    <a:noFill/>
                    <a:ln w="9525">
                      <a:noFill/>
                      <a:miter lim="800000"/>
                      <a:headEnd/>
                      <a:tailEnd/>
                    </a:ln>
                  </pic:spPr>
                </pic:pic>
              </a:graphicData>
            </a:graphic>
          </wp:anchor>
        </w:drawing>
      </w:r>
    </w:p>
    <w:p w:rsidR="001B3CD4" w:rsidRDefault="001B3CD4"/>
    <w:p w:rsidR="001B3CD4" w:rsidRDefault="001444B0">
      <w:pPr>
        <w:spacing w:line="360" w:lineRule="auto"/>
        <w:rPr>
          <w:sz w:val="28"/>
        </w:rPr>
      </w:pPr>
      <w:r>
        <w:rPr>
          <w:sz w:val="28"/>
        </w:rPr>
        <w:t xml:space="preserve">Pressemitteilung Nr. </w:t>
      </w:r>
      <w:r w:rsidR="0032453D">
        <w:rPr>
          <w:sz w:val="28"/>
        </w:rPr>
        <w:t>7</w:t>
      </w:r>
      <w:r>
        <w:rPr>
          <w:sz w:val="28"/>
        </w:rPr>
        <w:t>/20</w:t>
      </w:r>
      <w:r w:rsidR="0058574E">
        <w:rPr>
          <w:sz w:val="28"/>
        </w:rPr>
        <w:t>1</w:t>
      </w:r>
      <w:r w:rsidR="00F0311B">
        <w:rPr>
          <w:sz w:val="28"/>
        </w:rPr>
        <w:t>3</w:t>
      </w:r>
    </w:p>
    <w:p w:rsidR="001B3CD4" w:rsidRDefault="001B3CD4"/>
    <w:p w:rsidR="00BD28D1" w:rsidRDefault="00BD28D1">
      <w:pPr>
        <w:pStyle w:val="HTMLVorformatiert"/>
        <w:rPr>
          <w:rFonts w:ascii="Arial" w:eastAsia="Times New Roman" w:hAnsi="Arial" w:cs="Times New Roman"/>
          <w:b/>
          <w:sz w:val="30"/>
        </w:rPr>
      </w:pPr>
    </w:p>
    <w:p w:rsidR="001B3CD4" w:rsidRPr="0058574E" w:rsidRDefault="00682AF7">
      <w:pPr>
        <w:pStyle w:val="HTMLVorformatiert"/>
        <w:rPr>
          <w:rFonts w:ascii="Arial" w:eastAsia="Times New Roman" w:hAnsi="Arial" w:cs="Times New Roman"/>
          <w:b/>
          <w:sz w:val="30"/>
        </w:rPr>
      </w:pPr>
      <w:r w:rsidRPr="00682AF7">
        <w:rPr>
          <w:rFonts w:ascii="Arial" w:eastAsia="Times New Roman" w:hAnsi="Arial" w:cs="Times New Roman"/>
          <w:b/>
          <w:sz w:val="30"/>
        </w:rPr>
        <w:t xml:space="preserve">Neue Speicher- und Stützmodule im Zwischenkreis erhöhen die Effizienz und reduzieren das Ausfallrisiko von </w:t>
      </w:r>
      <w:proofErr w:type="spellStart"/>
      <w:r w:rsidRPr="00682AF7">
        <w:rPr>
          <w:rFonts w:ascii="Arial" w:eastAsia="Times New Roman" w:hAnsi="Arial" w:cs="Times New Roman"/>
          <w:b/>
          <w:sz w:val="30"/>
        </w:rPr>
        <w:t>Servoreglern</w:t>
      </w:r>
      <w:proofErr w:type="spellEnd"/>
    </w:p>
    <w:p w:rsidR="0058574E" w:rsidRDefault="0058574E" w:rsidP="00EF43A1">
      <w:pPr>
        <w:pStyle w:val="Pa1"/>
        <w:spacing w:line="360" w:lineRule="auto"/>
        <w:rPr>
          <w:rFonts w:ascii="Arial" w:hAnsi="Arial"/>
          <w:szCs w:val="20"/>
        </w:rPr>
      </w:pPr>
    </w:p>
    <w:p w:rsidR="00220980" w:rsidRDefault="00220980" w:rsidP="00365D6A">
      <w:pPr>
        <w:pStyle w:val="Pa1"/>
        <w:spacing w:line="360" w:lineRule="auto"/>
        <w:rPr>
          <w:rFonts w:ascii="Arial" w:hAnsi="Arial"/>
          <w:szCs w:val="20"/>
        </w:rPr>
      </w:pPr>
    </w:p>
    <w:p w:rsidR="00682AF7" w:rsidRPr="00682AF7" w:rsidRDefault="00682AF7" w:rsidP="00682AF7">
      <w:pPr>
        <w:pStyle w:val="Pa1"/>
        <w:spacing w:line="360" w:lineRule="auto"/>
        <w:rPr>
          <w:rFonts w:ascii="Arial" w:hAnsi="Arial"/>
          <w:szCs w:val="20"/>
        </w:rPr>
      </w:pPr>
      <w:r w:rsidRPr="00682AF7">
        <w:rPr>
          <w:rFonts w:ascii="Arial" w:hAnsi="Arial"/>
          <w:szCs w:val="20"/>
        </w:rPr>
        <w:t xml:space="preserve">Bremsenergie effektiv nutzen, kurzfristige Netzausfälle sicher überbrücken: </w:t>
      </w:r>
      <w:r>
        <w:rPr>
          <w:rFonts w:ascii="Arial" w:hAnsi="Arial"/>
          <w:szCs w:val="20"/>
        </w:rPr>
        <w:t>m</w:t>
      </w:r>
      <w:r w:rsidRPr="00682AF7">
        <w:rPr>
          <w:rFonts w:ascii="Arial" w:hAnsi="Arial"/>
          <w:szCs w:val="20"/>
        </w:rPr>
        <w:t xml:space="preserve">it der neuen KCM-Reihe erhöht Kollmorgen </w:t>
      </w:r>
      <w:r>
        <w:rPr>
          <w:rFonts w:ascii="Arial" w:hAnsi="Arial"/>
          <w:szCs w:val="20"/>
        </w:rPr>
        <w:t xml:space="preserve">(Vertrieb: MACCON GmbH, München) </w:t>
      </w:r>
      <w:r w:rsidRPr="00682AF7">
        <w:rPr>
          <w:rFonts w:ascii="Arial" w:hAnsi="Arial"/>
          <w:szCs w:val="20"/>
        </w:rPr>
        <w:t xml:space="preserve">die Performance vor allem von Mehrachsverbunden auf Grundlage robuster </w:t>
      </w:r>
      <w:proofErr w:type="spellStart"/>
      <w:r w:rsidRPr="00682AF7">
        <w:rPr>
          <w:rFonts w:ascii="Arial" w:hAnsi="Arial"/>
          <w:szCs w:val="20"/>
        </w:rPr>
        <w:t>Kondensatorentechnologie</w:t>
      </w:r>
      <w:proofErr w:type="spellEnd"/>
      <w:r w:rsidRPr="00682AF7">
        <w:rPr>
          <w:rFonts w:ascii="Arial" w:hAnsi="Arial"/>
          <w:szCs w:val="20"/>
        </w:rPr>
        <w:t>. Die Geräte kommen entweder als aktive Stützmodule für Gleichstromzwischenkreise zum Einsatz oder dienen der kurzfristigen Speicherung und Wiederabgabe von Bremsenergie ohne Netzrückwirkungen.</w:t>
      </w:r>
    </w:p>
    <w:p w:rsidR="00682AF7" w:rsidRPr="00682AF7" w:rsidRDefault="00682AF7" w:rsidP="00682AF7">
      <w:pPr>
        <w:pStyle w:val="Pa1"/>
        <w:spacing w:line="360" w:lineRule="auto"/>
        <w:rPr>
          <w:rFonts w:ascii="Arial" w:hAnsi="Arial"/>
          <w:szCs w:val="20"/>
        </w:rPr>
      </w:pPr>
    </w:p>
    <w:p w:rsidR="00682AF7" w:rsidRPr="00682AF7" w:rsidRDefault="00682AF7" w:rsidP="00682AF7">
      <w:pPr>
        <w:pStyle w:val="Pa1"/>
        <w:spacing w:line="360" w:lineRule="auto"/>
        <w:rPr>
          <w:rFonts w:ascii="Arial" w:hAnsi="Arial"/>
          <w:szCs w:val="20"/>
        </w:rPr>
      </w:pPr>
      <w:r w:rsidRPr="00682AF7">
        <w:rPr>
          <w:rFonts w:ascii="Arial" w:hAnsi="Arial"/>
          <w:szCs w:val="20"/>
        </w:rPr>
        <w:t xml:space="preserve">Als aktives Stützmodul für den Gleichstromzwischenkreis von Ein- und Mehrachssystemen wirkt KCM quasi wie eine USV für Antriebsregler. Weil bei kurzfristigen Netzunterbrechungen die Zwischenkreisspannung aufrecht erhalten bleibt, verringert sich das Risiko von unkontrollierten Fehlfunktionen, Maschinenschäden sowie Stillstand mit Produktionsausfällen. Störungen dieser Art zählen in der deutschen Industrie immer mehr zur gelebten Praxis. 200.000 Unterbrechungen registrierte die Bundesnetzagentur allein 2011 im Nieder- und Mittelspannungsbereich. </w:t>
      </w:r>
    </w:p>
    <w:p w:rsidR="00682AF7" w:rsidRPr="00682AF7" w:rsidRDefault="00682AF7" w:rsidP="00682AF7">
      <w:pPr>
        <w:pStyle w:val="Pa1"/>
        <w:spacing w:line="360" w:lineRule="auto"/>
        <w:rPr>
          <w:rFonts w:ascii="Arial" w:hAnsi="Arial"/>
          <w:szCs w:val="20"/>
        </w:rPr>
      </w:pPr>
    </w:p>
    <w:p w:rsidR="00682AF7" w:rsidRPr="00682AF7" w:rsidRDefault="00682AF7" w:rsidP="00682AF7">
      <w:pPr>
        <w:pStyle w:val="Pa1"/>
        <w:spacing w:line="360" w:lineRule="auto"/>
        <w:rPr>
          <w:rFonts w:ascii="Arial" w:hAnsi="Arial"/>
          <w:szCs w:val="20"/>
        </w:rPr>
      </w:pPr>
      <w:r w:rsidRPr="00682AF7">
        <w:rPr>
          <w:rFonts w:ascii="Arial" w:hAnsi="Arial"/>
          <w:szCs w:val="20"/>
        </w:rPr>
        <w:t xml:space="preserve">Die KCM-Module entfalten ihre ausgleichende Wirkung direkt im Zwischenkreis ohne aufwändige Installation. Die Geräte schalten sich automatisch ein und laden ihren Energiespeicher mit Betrieb des Umrichters sehr dosiert, um die Ladeschaltung des Umrichters nicht zu überfordern. Der ebenso einfache wie elegante Weg zu mehr Verfügbarkeit in der Produktion stellt ferner einen probaten Weg dar, wartungsaufwändige elektromechanische Speichersysteme mit großen Schwungmassen zu ersetzen. Als dynamischer Bremsenergiespeicher lassen sich die KCM-Module im Vergleich zu aufwändigen Ein- und Rückspeiselösungen direkt im Zwischenkreis der Antriebsregler platzieren – und dieses ohne störende Einflüsse auf das Netz. Die Kondensatoren nehmen die </w:t>
      </w:r>
      <w:proofErr w:type="spellStart"/>
      <w:r w:rsidRPr="00682AF7">
        <w:rPr>
          <w:rFonts w:ascii="Arial" w:hAnsi="Arial"/>
          <w:szCs w:val="20"/>
        </w:rPr>
        <w:t>generatorische</w:t>
      </w:r>
      <w:proofErr w:type="spellEnd"/>
      <w:r w:rsidRPr="00682AF7">
        <w:rPr>
          <w:rFonts w:ascii="Arial" w:hAnsi="Arial"/>
          <w:szCs w:val="20"/>
        </w:rPr>
        <w:t xml:space="preserve"> Energie beim Bremsen </w:t>
      </w:r>
      <w:r w:rsidRPr="00682AF7">
        <w:rPr>
          <w:rFonts w:ascii="Arial" w:hAnsi="Arial"/>
          <w:szCs w:val="20"/>
        </w:rPr>
        <w:lastRenderedPageBreak/>
        <w:t xml:space="preserve">auf und geben sie beim Beschleunigen direkt in den DC-Zwischenkreis der Antriebsregler ab. </w:t>
      </w:r>
    </w:p>
    <w:p w:rsidR="00682AF7" w:rsidRPr="00682AF7" w:rsidRDefault="00682AF7" w:rsidP="00682AF7">
      <w:pPr>
        <w:pStyle w:val="Pa1"/>
        <w:spacing w:line="360" w:lineRule="auto"/>
        <w:rPr>
          <w:rFonts w:ascii="Arial" w:hAnsi="Arial"/>
          <w:szCs w:val="20"/>
        </w:rPr>
      </w:pPr>
    </w:p>
    <w:p w:rsidR="00A245A5" w:rsidRDefault="00682AF7" w:rsidP="00682AF7">
      <w:pPr>
        <w:pStyle w:val="Pa1"/>
        <w:spacing w:line="360" w:lineRule="auto"/>
        <w:rPr>
          <w:rFonts w:ascii="Arial" w:hAnsi="Arial"/>
          <w:szCs w:val="20"/>
        </w:rPr>
      </w:pPr>
      <w:r w:rsidRPr="00682AF7">
        <w:rPr>
          <w:rFonts w:ascii="Arial" w:hAnsi="Arial"/>
          <w:szCs w:val="20"/>
        </w:rPr>
        <w:t>Die kurzfristige Pufferung der Energie schafft als zusätzliche und modular erweiterbare Speichererweiterung des DC-Zwischenkreises eine unkomplizierte und elegante Möglichkeit, Spitzenströme beim Beschleunigen zu senken. Weil die beim Bremsen erzeugte Energie nicht in Widerständen verheizt wird, gibt es weniger Abwärme. Folglich sinkt der Stromverbrauch durch die höhere Energieeffizienz. Passend für beide Einsatzgebiete macht Kollmorgen mit den KCM-Erweiterungsmodulen die bedarfsgerechte und modulare Anpassung der Kapazität an die Notwendigkeiten einer Applikation sehr einfach.</w:t>
      </w:r>
    </w:p>
    <w:p w:rsidR="00D41F0F" w:rsidRDefault="00D41F0F" w:rsidP="00365D6A">
      <w:pPr>
        <w:pStyle w:val="Pa1"/>
        <w:spacing w:line="360" w:lineRule="auto"/>
        <w:rPr>
          <w:rFonts w:ascii="Arial" w:hAnsi="Arial"/>
          <w:szCs w:val="20"/>
        </w:rPr>
      </w:pPr>
    </w:p>
    <w:p w:rsidR="006260D8" w:rsidRDefault="006260D8" w:rsidP="006E6CDA">
      <w:pPr>
        <w:pStyle w:val="Pa1"/>
        <w:spacing w:line="360" w:lineRule="auto"/>
        <w:rPr>
          <w:rFonts w:ascii="Arial" w:hAnsi="Arial"/>
          <w:szCs w:val="20"/>
        </w:rPr>
      </w:pPr>
    </w:p>
    <w:p w:rsidR="003210F3" w:rsidRPr="00DE2178" w:rsidRDefault="003210F3" w:rsidP="00C160ED">
      <w:pPr>
        <w:pStyle w:val="Pa1"/>
        <w:spacing w:line="360" w:lineRule="auto"/>
        <w:rPr>
          <w:rFonts w:ascii="Arial" w:hAnsi="Arial"/>
          <w:szCs w:val="20"/>
        </w:rPr>
      </w:pPr>
    </w:p>
    <w:p w:rsidR="001B3CD4" w:rsidRDefault="00A245A5" w:rsidP="00C160ED">
      <w:pPr>
        <w:pStyle w:val="Pa1"/>
        <w:spacing w:line="360" w:lineRule="auto"/>
        <w:rPr>
          <w:sz w:val="20"/>
        </w:rPr>
      </w:pPr>
      <w:r>
        <w:rPr>
          <w:rFonts w:ascii="Arial" w:hAnsi="Arial"/>
          <w:sz w:val="20"/>
          <w:szCs w:val="20"/>
        </w:rPr>
        <w:t>August</w:t>
      </w:r>
      <w:r w:rsidR="00841C56" w:rsidRPr="00841C56">
        <w:rPr>
          <w:rFonts w:ascii="Arial" w:hAnsi="Arial"/>
          <w:sz w:val="20"/>
          <w:szCs w:val="20"/>
        </w:rPr>
        <w:t xml:space="preserve"> 20</w:t>
      </w:r>
      <w:r w:rsidR="0058574E">
        <w:rPr>
          <w:rFonts w:ascii="Arial" w:hAnsi="Arial"/>
          <w:sz w:val="20"/>
          <w:szCs w:val="20"/>
        </w:rPr>
        <w:t>1</w:t>
      </w:r>
      <w:r w:rsidR="008A3FF4">
        <w:rPr>
          <w:rFonts w:ascii="Arial" w:hAnsi="Arial"/>
          <w:sz w:val="20"/>
          <w:szCs w:val="20"/>
        </w:rPr>
        <w:t>3</w:t>
      </w:r>
      <w:r w:rsidR="00841C56" w:rsidRPr="00841C56">
        <w:rPr>
          <w:rFonts w:ascii="Arial" w:hAnsi="Arial"/>
          <w:sz w:val="20"/>
          <w:szCs w:val="20"/>
        </w:rPr>
        <w:t>,  Ansprechpartner: Volker Löffler</w:t>
      </w:r>
      <w:r w:rsidR="001B3CD4">
        <w:rPr>
          <w:sz w:val="20"/>
        </w:rPr>
        <w:t xml:space="preserve">  </w:t>
      </w:r>
      <w:r w:rsidR="001B3CD4">
        <w:rPr>
          <w:sz w:val="20"/>
        </w:rPr>
        <w:tab/>
      </w:r>
    </w:p>
    <w:p w:rsidR="001B3CD4" w:rsidRDefault="00682AF7">
      <w:pPr>
        <w:jc w:val="right"/>
        <w:rPr>
          <w:sz w:val="20"/>
        </w:rPr>
      </w:pPr>
      <w:bookmarkStart w:id="0" w:name="_GoBack"/>
      <w:r>
        <w:rPr>
          <w:noProof/>
          <w:sz w:val="20"/>
        </w:rPr>
        <w:drawing>
          <wp:anchor distT="0" distB="0" distL="114300" distR="114300" simplePos="0" relativeHeight="251658240" behindDoc="1" locked="0" layoutInCell="1" allowOverlap="1" wp14:anchorId="7ECF4692" wp14:editId="70D35A54">
            <wp:simplePos x="0" y="0"/>
            <wp:positionH relativeFrom="column">
              <wp:posOffset>3481705</wp:posOffset>
            </wp:positionH>
            <wp:positionV relativeFrom="paragraph">
              <wp:posOffset>10795</wp:posOffset>
            </wp:positionV>
            <wp:extent cx="2371725" cy="2205990"/>
            <wp:effectExtent l="0" t="0" r="9525" b="3810"/>
            <wp:wrapTight wrapText="bothSides">
              <wp:wrapPolygon edited="0">
                <wp:start x="0" y="0"/>
                <wp:lineTo x="0" y="21451"/>
                <wp:lineTo x="21513" y="21451"/>
                <wp:lineTo x="215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07-2013k.jpg"/>
                    <pic:cNvPicPr/>
                  </pic:nvPicPr>
                  <pic:blipFill rotWithShape="1">
                    <a:blip r:embed="rId8" cstate="print">
                      <a:extLst>
                        <a:ext uri="{28A0092B-C50C-407E-A947-70E740481C1C}">
                          <a14:useLocalDpi xmlns:a14="http://schemas.microsoft.com/office/drawing/2010/main" val="0"/>
                        </a:ext>
                      </a:extLst>
                    </a:blip>
                    <a:srcRect l="33446" r="7850" b="15284"/>
                    <a:stretch/>
                  </pic:blipFill>
                  <pic:spPr bwMode="auto">
                    <a:xfrm>
                      <a:off x="0" y="0"/>
                      <a:ext cx="2371725" cy="2205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FE121B" w:rsidRDefault="00FE121B" w:rsidP="00FE121B">
      <w:pPr>
        <w:rPr>
          <w:sz w:val="20"/>
        </w:rPr>
      </w:pPr>
      <w:r>
        <w:rPr>
          <w:sz w:val="20"/>
        </w:rPr>
        <w:t xml:space="preserve">MACCON GmbH, </w:t>
      </w:r>
      <w:proofErr w:type="spellStart"/>
      <w:r>
        <w:rPr>
          <w:sz w:val="20"/>
        </w:rPr>
        <w:t>Aschauer</w:t>
      </w:r>
      <w:proofErr w:type="spellEnd"/>
      <w:r>
        <w:rPr>
          <w:sz w:val="20"/>
        </w:rPr>
        <w:t xml:space="preserve"> Str. 21, 81549 München</w:t>
      </w:r>
    </w:p>
    <w:p w:rsidR="001B3CD4" w:rsidRDefault="00FE121B" w:rsidP="00FE121B">
      <w:pPr>
        <w:rPr>
          <w:sz w:val="20"/>
        </w:rPr>
      </w:pPr>
      <w:r>
        <w:rPr>
          <w:sz w:val="20"/>
        </w:rPr>
        <w:t>Tel. 089 / 65 12 20 -</w:t>
      </w:r>
      <w:r w:rsidR="00C54AB4">
        <w:rPr>
          <w:sz w:val="20"/>
        </w:rPr>
        <w:t xml:space="preserve"> </w:t>
      </w:r>
      <w:r w:rsidR="00642642">
        <w:rPr>
          <w:sz w:val="20"/>
        </w:rPr>
        <w:t>2</w:t>
      </w:r>
      <w:r w:rsidR="006A622E">
        <w:rPr>
          <w:sz w:val="20"/>
        </w:rPr>
        <w:t>1</w:t>
      </w:r>
      <w:r>
        <w:rPr>
          <w:sz w:val="20"/>
        </w:rPr>
        <w:t>,   Telefax 089 / 65 52 17</w:t>
      </w:r>
    </w:p>
    <w:p w:rsidR="0037001C" w:rsidRDefault="0037001C" w:rsidP="00FE121B">
      <w:r>
        <w:rPr>
          <w:sz w:val="20"/>
        </w:rPr>
        <w:t>e</w:t>
      </w:r>
      <w:r w:rsidR="00642642">
        <w:rPr>
          <w:sz w:val="20"/>
        </w:rPr>
        <w:t>-</w:t>
      </w:r>
      <w:r w:rsidR="00ED3D55">
        <w:rPr>
          <w:sz w:val="20"/>
        </w:rPr>
        <w:t>M</w:t>
      </w:r>
      <w:r w:rsidR="00642642">
        <w:rPr>
          <w:sz w:val="20"/>
        </w:rPr>
        <w:t xml:space="preserve">ail: </w:t>
      </w:r>
      <w:r w:rsidR="00B55587">
        <w:rPr>
          <w:sz w:val="20"/>
        </w:rPr>
        <w:t>v.loeffler@maccon.de</w:t>
      </w:r>
    </w:p>
    <w:sectPr w:rsidR="0037001C" w:rsidSect="005B7C9E">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56" w:rsidRDefault="00D24B56">
      <w:r>
        <w:separator/>
      </w:r>
    </w:p>
  </w:endnote>
  <w:endnote w:type="continuationSeparator" w:id="0">
    <w:p w:rsidR="00D24B56" w:rsidRDefault="00D2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56" w:rsidRDefault="00D24B56">
      <w:r>
        <w:separator/>
      </w:r>
    </w:p>
  </w:footnote>
  <w:footnote w:type="continuationSeparator" w:id="0">
    <w:p w:rsidR="00D24B56" w:rsidRDefault="00D2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D4"/>
    <w:rsid w:val="00001486"/>
    <w:rsid w:val="000111C8"/>
    <w:rsid w:val="00032FDD"/>
    <w:rsid w:val="00044D6D"/>
    <w:rsid w:val="000A0DA7"/>
    <w:rsid w:val="000E5C8F"/>
    <w:rsid w:val="00123386"/>
    <w:rsid w:val="001444B0"/>
    <w:rsid w:val="0019284A"/>
    <w:rsid w:val="0019360B"/>
    <w:rsid w:val="001A7CDD"/>
    <w:rsid w:val="001B3CD0"/>
    <w:rsid w:val="001B3CD4"/>
    <w:rsid w:val="0021712D"/>
    <w:rsid w:val="00220980"/>
    <w:rsid w:val="002928CB"/>
    <w:rsid w:val="0029366A"/>
    <w:rsid w:val="00297C31"/>
    <w:rsid w:val="002B29FC"/>
    <w:rsid w:val="002C661C"/>
    <w:rsid w:val="003210F3"/>
    <w:rsid w:val="0032453D"/>
    <w:rsid w:val="00330EEC"/>
    <w:rsid w:val="003604ED"/>
    <w:rsid w:val="00365D6A"/>
    <w:rsid w:val="0037001C"/>
    <w:rsid w:val="00377BF7"/>
    <w:rsid w:val="003C3DE2"/>
    <w:rsid w:val="003D1856"/>
    <w:rsid w:val="003D4163"/>
    <w:rsid w:val="004D289A"/>
    <w:rsid w:val="004E11B5"/>
    <w:rsid w:val="00502FD1"/>
    <w:rsid w:val="00503BDC"/>
    <w:rsid w:val="00507E65"/>
    <w:rsid w:val="005102B3"/>
    <w:rsid w:val="00547E7F"/>
    <w:rsid w:val="00552946"/>
    <w:rsid w:val="00566492"/>
    <w:rsid w:val="0058574E"/>
    <w:rsid w:val="00592311"/>
    <w:rsid w:val="005A2832"/>
    <w:rsid w:val="005B7C9E"/>
    <w:rsid w:val="00607E66"/>
    <w:rsid w:val="006260D8"/>
    <w:rsid w:val="00637E00"/>
    <w:rsid w:val="00641BEA"/>
    <w:rsid w:val="00642642"/>
    <w:rsid w:val="006624A3"/>
    <w:rsid w:val="00682AF7"/>
    <w:rsid w:val="006A622E"/>
    <w:rsid w:val="006C1067"/>
    <w:rsid w:val="006E6CDA"/>
    <w:rsid w:val="0070006F"/>
    <w:rsid w:val="0070391F"/>
    <w:rsid w:val="00734626"/>
    <w:rsid w:val="00754B6A"/>
    <w:rsid w:val="0076211B"/>
    <w:rsid w:val="00767B0A"/>
    <w:rsid w:val="00841C56"/>
    <w:rsid w:val="00844E5E"/>
    <w:rsid w:val="0086182B"/>
    <w:rsid w:val="008A0C01"/>
    <w:rsid w:val="008A3FF4"/>
    <w:rsid w:val="008A4336"/>
    <w:rsid w:val="008B15BF"/>
    <w:rsid w:val="00915D03"/>
    <w:rsid w:val="00986B6D"/>
    <w:rsid w:val="009930E5"/>
    <w:rsid w:val="009A371B"/>
    <w:rsid w:val="009A54DD"/>
    <w:rsid w:val="009B30F9"/>
    <w:rsid w:val="009C1D7C"/>
    <w:rsid w:val="009E0658"/>
    <w:rsid w:val="00A13D96"/>
    <w:rsid w:val="00A245A5"/>
    <w:rsid w:val="00A32664"/>
    <w:rsid w:val="00A5475C"/>
    <w:rsid w:val="00A60288"/>
    <w:rsid w:val="00A71965"/>
    <w:rsid w:val="00A8708A"/>
    <w:rsid w:val="00AA1443"/>
    <w:rsid w:val="00AB3AA4"/>
    <w:rsid w:val="00B21B0A"/>
    <w:rsid w:val="00B425B4"/>
    <w:rsid w:val="00B55587"/>
    <w:rsid w:val="00BC5984"/>
    <w:rsid w:val="00BD28D1"/>
    <w:rsid w:val="00BE449D"/>
    <w:rsid w:val="00C160ED"/>
    <w:rsid w:val="00C54AB4"/>
    <w:rsid w:val="00C85F8E"/>
    <w:rsid w:val="00CA07B2"/>
    <w:rsid w:val="00CA1C09"/>
    <w:rsid w:val="00CF3D1B"/>
    <w:rsid w:val="00D24B56"/>
    <w:rsid w:val="00D41F0F"/>
    <w:rsid w:val="00D46954"/>
    <w:rsid w:val="00D70B9A"/>
    <w:rsid w:val="00DA4B7A"/>
    <w:rsid w:val="00DB1D2E"/>
    <w:rsid w:val="00DC24A0"/>
    <w:rsid w:val="00DD16B9"/>
    <w:rsid w:val="00DE2178"/>
    <w:rsid w:val="00DF2AB0"/>
    <w:rsid w:val="00E06C3B"/>
    <w:rsid w:val="00E301C0"/>
    <w:rsid w:val="00E5390C"/>
    <w:rsid w:val="00E80EEA"/>
    <w:rsid w:val="00E83968"/>
    <w:rsid w:val="00E92919"/>
    <w:rsid w:val="00ED3D55"/>
    <w:rsid w:val="00EF43A1"/>
    <w:rsid w:val="00EF6F7D"/>
    <w:rsid w:val="00F0311B"/>
    <w:rsid w:val="00F617DE"/>
    <w:rsid w:val="00F963CC"/>
    <w:rsid w:val="00FE121B"/>
    <w:rsid w:val="00FF2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7C9E"/>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5B7C9E"/>
    <w:pPr>
      <w:widowControl w:val="0"/>
    </w:pPr>
  </w:style>
  <w:style w:type="paragraph" w:styleId="Textkrper2">
    <w:name w:val="Body Text 2"/>
    <w:basedOn w:val="Standard"/>
    <w:rsid w:val="005B7C9E"/>
    <w:pPr>
      <w:spacing w:line="480" w:lineRule="auto"/>
    </w:pPr>
  </w:style>
  <w:style w:type="character" w:customStyle="1" w:styleId="textnormal1">
    <w:name w:val="text_normal1"/>
    <w:basedOn w:val="Absatz-Standardschriftart"/>
    <w:rsid w:val="005B7C9E"/>
    <w:rPr>
      <w:rFonts w:ascii="Helvetica" w:hAnsi="Helvetica" w:hint="default"/>
      <w:color w:val="000000"/>
      <w:sz w:val="18"/>
      <w:szCs w:val="18"/>
    </w:rPr>
  </w:style>
  <w:style w:type="paragraph" w:styleId="StandardWeb">
    <w:name w:val="Normal (Web)"/>
    <w:basedOn w:val="Standard"/>
    <w:uiPriority w:val="99"/>
    <w:rsid w:val="005B7C9E"/>
    <w:pPr>
      <w:spacing w:before="100" w:beforeAutospacing="1" w:after="100" w:afterAutospacing="1"/>
    </w:pPr>
    <w:rPr>
      <w:rFonts w:ascii="Times New Roman" w:hAnsi="Times New Roman"/>
      <w:szCs w:val="24"/>
    </w:rPr>
  </w:style>
  <w:style w:type="character" w:styleId="Fett">
    <w:name w:val="Strong"/>
    <w:basedOn w:val="Absatz-Standardschriftart"/>
    <w:qFormat/>
    <w:rsid w:val="005B7C9E"/>
    <w:rPr>
      <w:b/>
      <w:bCs/>
    </w:rPr>
  </w:style>
  <w:style w:type="paragraph" w:styleId="HTMLVorformatiert">
    <w:name w:val="HTML Preformatted"/>
    <w:basedOn w:val="Standard"/>
    <w:rsid w:val="005B7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a1">
    <w:name w:val="Pa1"/>
    <w:basedOn w:val="Standard"/>
    <w:next w:val="Standard"/>
    <w:rsid w:val="004E11B5"/>
    <w:pPr>
      <w:autoSpaceDE w:val="0"/>
      <w:autoSpaceDN w:val="0"/>
      <w:adjustRightInd w:val="0"/>
      <w:spacing w:line="241" w:lineRule="atLeast"/>
    </w:pPr>
    <w:rPr>
      <w:rFonts w:ascii="Verdana" w:hAnsi="Verdana"/>
      <w:szCs w:val="24"/>
    </w:rPr>
  </w:style>
  <w:style w:type="character" w:customStyle="1" w:styleId="A6">
    <w:name w:val="A6"/>
    <w:rsid w:val="004E11B5"/>
    <w:rPr>
      <w:rFonts w:cs="Verdana"/>
      <w:color w:val="000000"/>
      <w:sz w:val="16"/>
      <w:szCs w:val="16"/>
    </w:rPr>
  </w:style>
  <w:style w:type="paragraph" w:customStyle="1" w:styleId="Pa2">
    <w:name w:val="Pa2"/>
    <w:basedOn w:val="Standard"/>
    <w:next w:val="Standard"/>
    <w:rsid w:val="004E11B5"/>
    <w:pPr>
      <w:autoSpaceDE w:val="0"/>
      <w:autoSpaceDN w:val="0"/>
      <w:adjustRightInd w:val="0"/>
      <w:spacing w:line="161" w:lineRule="atLeast"/>
    </w:pPr>
    <w:rPr>
      <w:rFonts w:ascii="Verdana" w:hAnsi="Verdana"/>
      <w:szCs w:val="24"/>
    </w:rPr>
  </w:style>
  <w:style w:type="paragraph" w:styleId="Sprechblasentext">
    <w:name w:val="Balloon Text"/>
    <w:basedOn w:val="Standard"/>
    <w:link w:val="SprechblasentextZchn"/>
    <w:rsid w:val="005A2832"/>
    <w:rPr>
      <w:rFonts w:ascii="Tahoma" w:hAnsi="Tahoma" w:cs="Tahoma"/>
      <w:sz w:val="16"/>
      <w:szCs w:val="16"/>
    </w:rPr>
  </w:style>
  <w:style w:type="character" w:customStyle="1" w:styleId="SprechblasentextZchn">
    <w:name w:val="Sprechblasentext Zchn"/>
    <w:basedOn w:val="Absatz-Standardschriftart"/>
    <w:link w:val="Sprechblasentext"/>
    <w:rsid w:val="005A2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7C9E"/>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5B7C9E"/>
    <w:pPr>
      <w:widowControl w:val="0"/>
    </w:pPr>
  </w:style>
  <w:style w:type="paragraph" w:styleId="Textkrper2">
    <w:name w:val="Body Text 2"/>
    <w:basedOn w:val="Standard"/>
    <w:rsid w:val="005B7C9E"/>
    <w:pPr>
      <w:spacing w:line="480" w:lineRule="auto"/>
    </w:pPr>
  </w:style>
  <w:style w:type="character" w:customStyle="1" w:styleId="textnormal1">
    <w:name w:val="text_normal1"/>
    <w:basedOn w:val="Absatz-Standardschriftart"/>
    <w:rsid w:val="005B7C9E"/>
    <w:rPr>
      <w:rFonts w:ascii="Helvetica" w:hAnsi="Helvetica" w:hint="default"/>
      <w:color w:val="000000"/>
      <w:sz w:val="18"/>
      <w:szCs w:val="18"/>
    </w:rPr>
  </w:style>
  <w:style w:type="paragraph" w:styleId="StandardWeb">
    <w:name w:val="Normal (Web)"/>
    <w:basedOn w:val="Standard"/>
    <w:uiPriority w:val="99"/>
    <w:rsid w:val="005B7C9E"/>
    <w:pPr>
      <w:spacing w:before="100" w:beforeAutospacing="1" w:after="100" w:afterAutospacing="1"/>
    </w:pPr>
    <w:rPr>
      <w:rFonts w:ascii="Times New Roman" w:hAnsi="Times New Roman"/>
      <w:szCs w:val="24"/>
    </w:rPr>
  </w:style>
  <w:style w:type="character" w:styleId="Fett">
    <w:name w:val="Strong"/>
    <w:basedOn w:val="Absatz-Standardschriftart"/>
    <w:qFormat/>
    <w:rsid w:val="005B7C9E"/>
    <w:rPr>
      <w:b/>
      <w:bCs/>
    </w:rPr>
  </w:style>
  <w:style w:type="paragraph" w:styleId="HTMLVorformatiert">
    <w:name w:val="HTML Preformatted"/>
    <w:basedOn w:val="Standard"/>
    <w:rsid w:val="005B7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a1">
    <w:name w:val="Pa1"/>
    <w:basedOn w:val="Standard"/>
    <w:next w:val="Standard"/>
    <w:rsid w:val="004E11B5"/>
    <w:pPr>
      <w:autoSpaceDE w:val="0"/>
      <w:autoSpaceDN w:val="0"/>
      <w:adjustRightInd w:val="0"/>
      <w:spacing w:line="241" w:lineRule="atLeast"/>
    </w:pPr>
    <w:rPr>
      <w:rFonts w:ascii="Verdana" w:hAnsi="Verdana"/>
      <w:szCs w:val="24"/>
    </w:rPr>
  </w:style>
  <w:style w:type="character" w:customStyle="1" w:styleId="A6">
    <w:name w:val="A6"/>
    <w:rsid w:val="004E11B5"/>
    <w:rPr>
      <w:rFonts w:cs="Verdana"/>
      <w:color w:val="000000"/>
      <w:sz w:val="16"/>
      <w:szCs w:val="16"/>
    </w:rPr>
  </w:style>
  <w:style w:type="paragraph" w:customStyle="1" w:styleId="Pa2">
    <w:name w:val="Pa2"/>
    <w:basedOn w:val="Standard"/>
    <w:next w:val="Standard"/>
    <w:rsid w:val="004E11B5"/>
    <w:pPr>
      <w:autoSpaceDE w:val="0"/>
      <w:autoSpaceDN w:val="0"/>
      <w:adjustRightInd w:val="0"/>
      <w:spacing w:line="161" w:lineRule="atLeast"/>
    </w:pPr>
    <w:rPr>
      <w:rFonts w:ascii="Verdana" w:hAnsi="Verdana"/>
      <w:szCs w:val="24"/>
    </w:rPr>
  </w:style>
  <w:style w:type="paragraph" w:styleId="Sprechblasentext">
    <w:name w:val="Balloon Text"/>
    <w:basedOn w:val="Standard"/>
    <w:link w:val="SprechblasentextZchn"/>
    <w:rsid w:val="005A2832"/>
    <w:rPr>
      <w:rFonts w:ascii="Tahoma" w:hAnsi="Tahoma" w:cs="Tahoma"/>
      <w:sz w:val="16"/>
      <w:szCs w:val="16"/>
    </w:rPr>
  </w:style>
  <w:style w:type="character" w:customStyle="1" w:styleId="SprechblasentextZchn">
    <w:name w:val="Sprechblasentext Zchn"/>
    <w:basedOn w:val="Absatz-Standardschriftart"/>
    <w:link w:val="Sprechblasentext"/>
    <w:rsid w:val="005A2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99526">
      <w:bodyDiv w:val="1"/>
      <w:marLeft w:val="0"/>
      <w:marRight w:val="0"/>
      <w:marTop w:val="0"/>
      <w:marBottom w:val="0"/>
      <w:divBdr>
        <w:top w:val="none" w:sz="0" w:space="0" w:color="auto"/>
        <w:left w:val="none" w:sz="0" w:space="0" w:color="auto"/>
        <w:bottom w:val="none" w:sz="0" w:space="0" w:color="auto"/>
        <w:right w:val="none" w:sz="0" w:space="0" w:color="auto"/>
      </w:divBdr>
      <w:divsChild>
        <w:div w:id="725566613">
          <w:marLeft w:val="0"/>
          <w:marRight w:val="0"/>
          <w:marTop w:val="0"/>
          <w:marBottom w:val="0"/>
          <w:divBdr>
            <w:top w:val="none" w:sz="0" w:space="0" w:color="auto"/>
            <w:left w:val="none" w:sz="0" w:space="0" w:color="auto"/>
            <w:bottom w:val="none" w:sz="0" w:space="0" w:color="auto"/>
            <w:right w:val="none" w:sz="0" w:space="0" w:color="auto"/>
          </w:divBdr>
          <w:divsChild>
            <w:div w:id="1170487114">
              <w:marLeft w:val="0"/>
              <w:marRight w:val="0"/>
              <w:marTop w:val="0"/>
              <w:marBottom w:val="0"/>
              <w:divBdr>
                <w:top w:val="none" w:sz="0" w:space="0" w:color="auto"/>
                <w:left w:val="none" w:sz="0" w:space="0" w:color="auto"/>
                <w:bottom w:val="none" w:sz="0" w:space="0" w:color="auto"/>
                <w:right w:val="none" w:sz="0" w:space="0" w:color="auto"/>
              </w:divBdr>
              <w:divsChild>
                <w:div w:id="1954047669">
                  <w:marLeft w:val="0"/>
                  <w:marRight w:val="0"/>
                  <w:marTop w:val="0"/>
                  <w:marBottom w:val="0"/>
                  <w:divBdr>
                    <w:top w:val="none" w:sz="0" w:space="0" w:color="auto"/>
                    <w:left w:val="none" w:sz="0" w:space="0" w:color="auto"/>
                    <w:bottom w:val="none" w:sz="0" w:space="0" w:color="auto"/>
                    <w:right w:val="none" w:sz="0" w:space="0" w:color="auto"/>
                  </w:divBdr>
                  <w:divsChild>
                    <w:div w:id="1134105481">
                      <w:marLeft w:val="0"/>
                      <w:marRight w:val="0"/>
                      <w:marTop w:val="0"/>
                      <w:marBottom w:val="0"/>
                      <w:divBdr>
                        <w:top w:val="none" w:sz="0" w:space="0" w:color="auto"/>
                        <w:left w:val="none" w:sz="0" w:space="0" w:color="auto"/>
                        <w:bottom w:val="none" w:sz="0" w:space="0" w:color="auto"/>
                        <w:right w:val="none" w:sz="0" w:space="0" w:color="auto"/>
                      </w:divBdr>
                      <w:divsChild>
                        <w:div w:id="10232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Normal</vt:lpstr>
    </vt:vector>
  </TitlesOfParts>
  <Company>User Org Name</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Volker Löffler</dc:creator>
  <cp:lastModifiedBy>Volker Löffler</cp:lastModifiedBy>
  <cp:revision>4</cp:revision>
  <dcterms:created xsi:type="dcterms:W3CDTF">2013-08-12T12:09:00Z</dcterms:created>
  <dcterms:modified xsi:type="dcterms:W3CDTF">2013-08-12T12:17:00Z</dcterms:modified>
</cp:coreProperties>
</file>